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2AD" w:rsidRPr="002C1254" w:rsidRDefault="00380FAC" w:rsidP="00380FAC">
      <w:pPr>
        <w:tabs>
          <w:tab w:val="right" w:pos="9639"/>
        </w:tabs>
        <w:ind w:left="7371"/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</w:t>
      </w:r>
      <w:r>
        <w:rPr>
          <w:rFonts w:ascii="Garamond" w:hAnsi="Garamond"/>
          <w:b/>
        </w:rPr>
        <w:t xml:space="preserve">Pirae le </w:t>
      </w:r>
      <w:r w:rsidR="007C1759">
        <w:rPr>
          <w:rFonts w:ascii="Garamond" w:hAnsi="Garamond"/>
          <w:b/>
        </w:rPr>
        <w:t>27 déc</w:t>
      </w:r>
      <w:r>
        <w:rPr>
          <w:rFonts w:ascii="Garamond" w:hAnsi="Garamond"/>
          <w:b/>
        </w:rPr>
        <w:t>embre 2022</w:t>
      </w:r>
    </w:p>
    <w:p w:rsidR="0075564C" w:rsidRPr="007C1759" w:rsidRDefault="007C1759" w:rsidP="009D01F9">
      <w:pPr>
        <w:jc w:val="right"/>
        <w:rPr>
          <w:rFonts w:ascii="Garamond" w:hAnsi="Garamond"/>
          <w:sz w:val="22"/>
          <w:szCs w:val="22"/>
        </w:rPr>
      </w:pPr>
      <w:r w:rsidRPr="007C1759">
        <w:rPr>
          <w:rFonts w:ascii="Garamond" w:hAnsi="Garamond"/>
          <w:sz w:val="22"/>
          <w:szCs w:val="22"/>
        </w:rPr>
        <w:t xml:space="preserve">Réf. : </w:t>
      </w:r>
      <w:r w:rsidR="009D01F9" w:rsidRPr="007C1759">
        <w:rPr>
          <w:rFonts w:ascii="Garamond" w:hAnsi="Garamond"/>
          <w:sz w:val="22"/>
          <w:szCs w:val="22"/>
        </w:rPr>
        <w:t>2</w:t>
      </w:r>
      <w:r w:rsidR="00380FAC" w:rsidRPr="007C1759">
        <w:rPr>
          <w:rFonts w:ascii="Garamond" w:hAnsi="Garamond"/>
          <w:sz w:val="22"/>
          <w:szCs w:val="22"/>
        </w:rPr>
        <w:t>022</w:t>
      </w:r>
      <w:r w:rsidRPr="007C1759">
        <w:rPr>
          <w:rFonts w:ascii="Garamond" w:hAnsi="Garamond"/>
          <w:sz w:val="22"/>
          <w:szCs w:val="22"/>
        </w:rPr>
        <w:t>12271457</w:t>
      </w:r>
    </w:p>
    <w:p w:rsidR="008E60C8" w:rsidRPr="005B62BA" w:rsidRDefault="008E60C8" w:rsidP="00233184">
      <w:pPr>
        <w:tabs>
          <w:tab w:val="left" w:pos="1260"/>
          <w:tab w:val="left" w:pos="1440"/>
          <w:tab w:val="left" w:pos="1701"/>
        </w:tabs>
        <w:spacing w:before="600"/>
        <w:ind w:left="1440" w:right="125" w:hanging="1440"/>
        <w:jc w:val="center"/>
        <w:rPr>
          <w:rFonts w:ascii="Garamond" w:hAnsi="Garamond"/>
          <w:b/>
          <w:sz w:val="28"/>
          <w:szCs w:val="28"/>
        </w:rPr>
      </w:pPr>
      <w:r w:rsidRPr="005B62BA">
        <w:rPr>
          <w:rFonts w:ascii="Garamond" w:hAnsi="Garamond"/>
          <w:b/>
          <w:sz w:val="28"/>
          <w:szCs w:val="28"/>
        </w:rPr>
        <w:t>L’OPH recrute un</w:t>
      </w:r>
      <w:r w:rsidR="000917EF">
        <w:rPr>
          <w:rFonts w:ascii="Garamond" w:hAnsi="Garamond"/>
          <w:b/>
          <w:sz w:val="28"/>
          <w:szCs w:val="28"/>
        </w:rPr>
        <w:t>(e)</w:t>
      </w:r>
      <w:r w:rsidR="000917EF" w:rsidRPr="00A83E31">
        <w:rPr>
          <w:rFonts w:ascii="Garamond" w:hAnsi="Garamond"/>
          <w:b/>
          <w:sz w:val="28"/>
          <w:szCs w:val="28"/>
        </w:rPr>
        <w:t xml:space="preserve"> </w:t>
      </w:r>
      <w:r w:rsidR="007C1759">
        <w:rPr>
          <w:rFonts w:ascii="Garamond" w:hAnsi="Garamond"/>
          <w:b/>
          <w:sz w:val="28"/>
          <w:szCs w:val="28"/>
        </w:rPr>
        <w:t>gestionnaire de paie</w:t>
      </w:r>
      <w:r w:rsidR="00E94EE6">
        <w:rPr>
          <w:rFonts w:ascii="Garamond" w:hAnsi="Garamond"/>
          <w:b/>
          <w:sz w:val="28"/>
          <w:szCs w:val="28"/>
        </w:rPr>
        <w:t xml:space="preserve"> </w:t>
      </w:r>
      <w:r w:rsidR="007C1759">
        <w:rPr>
          <w:rFonts w:ascii="Garamond" w:hAnsi="Garamond"/>
          <w:b/>
          <w:sz w:val="28"/>
          <w:szCs w:val="28"/>
        </w:rPr>
        <w:t>au</w:t>
      </w:r>
      <w:r w:rsidR="003C671E">
        <w:rPr>
          <w:rFonts w:ascii="Garamond" w:hAnsi="Garamond"/>
          <w:b/>
          <w:sz w:val="28"/>
          <w:szCs w:val="28"/>
        </w:rPr>
        <w:t xml:space="preserve"> service </w:t>
      </w:r>
      <w:r w:rsidR="007C1759">
        <w:rPr>
          <w:rFonts w:ascii="Garamond" w:hAnsi="Garamond"/>
          <w:b/>
          <w:sz w:val="28"/>
          <w:szCs w:val="28"/>
        </w:rPr>
        <w:t>des ressources humaines</w:t>
      </w:r>
      <w:r w:rsidR="002C142A">
        <w:rPr>
          <w:rFonts w:ascii="Garamond" w:hAnsi="Garamond"/>
          <w:b/>
          <w:sz w:val="28"/>
          <w:szCs w:val="28"/>
        </w:rPr>
        <w:t xml:space="preserve"> </w:t>
      </w:r>
      <w:r w:rsidR="00D12E48" w:rsidRPr="005B62BA">
        <w:rPr>
          <w:rFonts w:ascii="Garamond" w:hAnsi="Garamond"/>
          <w:b/>
          <w:sz w:val="28"/>
          <w:szCs w:val="28"/>
        </w:rPr>
        <w:t>H/F</w:t>
      </w:r>
      <w:r w:rsidRPr="005B62BA">
        <w:rPr>
          <w:rFonts w:ascii="Garamond" w:hAnsi="Garamond"/>
          <w:b/>
          <w:sz w:val="28"/>
          <w:szCs w:val="28"/>
        </w:rPr>
        <w:t>.</w:t>
      </w:r>
    </w:p>
    <w:p w:rsidR="008E60C8" w:rsidRDefault="008E60C8" w:rsidP="005839F5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75564C" w:rsidRDefault="0075564C" w:rsidP="005839F5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2C1254" w:rsidRDefault="008E60C8" w:rsidP="002C1254">
      <w:pPr>
        <w:shd w:val="clear" w:color="auto" w:fill="FFFFFF"/>
        <w:rPr>
          <w:rFonts w:ascii="Helvetica" w:hAnsi="Helvetica" w:cs="Helvetica"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>Secteur d’activité :</w:t>
      </w:r>
      <w:r w:rsidRPr="002C1254">
        <w:rPr>
          <w:rFonts w:ascii="Garamond" w:hAnsi="Garamond"/>
          <w:b/>
          <w:sz w:val="22"/>
          <w:szCs w:val="22"/>
        </w:rPr>
        <w:t xml:space="preserve"> </w:t>
      </w:r>
      <w:r w:rsidR="007C1759" w:rsidRPr="007C1759">
        <w:rPr>
          <w:rFonts w:ascii="Garamond" w:hAnsi="Garamond"/>
          <w:sz w:val="22"/>
          <w:szCs w:val="22"/>
        </w:rPr>
        <w:t>P</w:t>
      </w:r>
      <w:r w:rsidR="007C1759" w:rsidRPr="007C1759">
        <w:rPr>
          <w:rFonts w:ascii="Garamond" w:hAnsi="Garamond" w:cs="Helvetica"/>
          <w:sz w:val="22"/>
          <w:szCs w:val="22"/>
        </w:rPr>
        <w:t>aie</w:t>
      </w:r>
    </w:p>
    <w:p w:rsidR="008E60C8" w:rsidRDefault="008E60C8" w:rsidP="005839F5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Localisation : </w:t>
      </w:r>
      <w:r w:rsidRPr="008E60C8">
        <w:rPr>
          <w:rFonts w:ascii="Garamond" w:hAnsi="Garamond"/>
          <w:sz w:val="22"/>
          <w:szCs w:val="22"/>
        </w:rPr>
        <w:t>Pirae, TAHITI</w:t>
      </w:r>
    </w:p>
    <w:p w:rsidR="008E60C8" w:rsidRPr="008E60C8" w:rsidRDefault="008E60C8" w:rsidP="005839F5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Type de contrat : </w:t>
      </w:r>
      <w:r w:rsidRPr="00380FAC">
        <w:rPr>
          <w:rFonts w:ascii="Garamond" w:hAnsi="Garamond"/>
          <w:b/>
          <w:sz w:val="22"/>
          <w:szCs w:val="22"/>
        </w:rPr>
        <w:t>CD</w:t>
      </w:r>
      <w:r w:rsidR="00380FAC" w:rsidRPr="00380FAC">
        <w:rPr>
          <w:rFonts w:ascii="Garamond" w:hAnsi="Garamond"/>
          <w:b/>
          <w:sz w:val="22"/>
          <w:szCs w:val="22"/>
        </w:rPr>
        <w:t>D</w:t>
      </w:r>
      <w:r w:rsidR="00E823CE">
        <w:rPr>
          <w:rFonts w:ascii="Garamond" w:hAnsi="Garamond"/>
          <w:b/>
          <w:sz w:val="22"/>
          <w:szCs w:val="22"/>
        </w:rPr>
        <w:t xml:space="preserve"> (de 6 mois minimum)</w:t>
      </w:r>
    </w:p>
    <w:p w:rsidR="00D12E48" w:rsidRDefault="00D12E48" w:rsidP="005839F5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Salaire : </w:t>
      </w:r>
      <w:r w:rsidR="002C142A">
        <w:rPr>
          <w:rFonts w:ascii="Garamond" w:hAnsi="Garamond"/>
          <w:sz w:val="22"/>
          <w:szCs w:val="22"/>
        </w:rPr>
        <w:t>Barè</w:t>
      </w:r>
      <w:r w:rsidR="0081260A">
        <w:rPr>
          <w:rFonts w:ascii="Garamond" w:hAnsi="Garamond"/>
          <w:sz w:val="22"/>
          <w:szCs w:val="22"/>
        </w:rPr>
        <w:t xml:space="preserve">me </w:t>
      </w:r>
      <w:r w:rsidR="002C142A">
        <w:rPr>
          <w:rFonts w:ascii="Garamond" w:hAnsi="Garamond"/>
          <w:sz w:val="22"/>
          <w:szCs w:val="22"/>
        </w:rPr>
        <w:t xml:space="preserve">de la </w:t>
      </w:r>
      <w:r w:rsidR="002C142A" w:rsidRPr="002C142A">
        <w:rPr>
          <w:rFonts w:ascii="Garamond" w:hAnsi="Garamond"/>
          <w:sz w:val="22"/>
          <w:szCs w:val="22"/>
        </w:rPr>
        <w:t>convention collective de travail des agents non fonctionnaires de l’administration de la Polynésie française (ANFA)</w:t>
      </w:r>
      <w:r w:rsidR="002C142A">
        <w:rPr>
          <w:rFonts w:ascii="Garamond" w:hAnsi="Garamond"/>
          <w:sz w:val="22"/>
          <w:szCs w:val="22"/>
        </w:rPr>
        <w:t xml:space="preserve"> en </w:t>
      </w:r>
      <w:r w:rsidR="005B62BA" w:rsidRPr="00380FAC">
        <w:rPr>
          <w:rFonts w:ascii="Garamond" w:hAnsi="Garamond"/>
          <w:b/>
          <w:sz w:val="22"/>
          <w:szCs w:val="22"/>
        </w:rPr>
        <w:t xml:space="preserve">catégorie </w:t>
      </w:r>
      <w:r w:rsidR="007C1759">
        <w:rPr>
          <w:rFonts w:ascii="Garamond" w:hAnsi="Garamond"/>
          <w:b/>
          <w:sz w:val="22"/>
          <w:szCs w:val="22"/>
        </w:rPr>
        <w:t>2</w:t>
      </w:r>
    </w:p>
    <w:p w:rsidR="000917EF" w:rsidRDefault="000917EF" w:rsidP="000917E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Expérience requise : </w:t>
      </w:r>
      <w:r w:rsidR="00462534" w:rsidRPr="00462534">
        <w:rPr>
          <w:rFonts w:ascii="Garamond" w:hAnsi="Garamond"/>
          <w:sz w:val="22"/>
          <w:szCs w:val="22"/>
        </w:rPr>
        <w:t>1 an dans le</w:t>
      </w:r>
      <w:r w:rsidR="007C1759">
        <w:rPr>
          <w:rFonts w:ascii="Garamond" w:hAnsi="Garamond"/>
          <w:sz w:val="22"/>
          <w:szCs w:val="22"/>
        </w:rPr>
        <w:t xml:space="preserve"> traitement de la paie</w:t>
      </w:r>
    </w:p>
    <w:p w:rsidR="00DB4026" w:rsidRPr="00DB4026" w:rsidRDefault="00DB4026" w:rsidP="000917EF">
      <w:pPr>
        <w:jc w:val="both"/>
        <w:rPr>
          <w:rFonts w:ascii="Garamond" w:hAnsi="Garamond"/>
          <w:b/>
          <w:sz w:val="22"/>
          <w:szCs w:val="22"/>
          <w:u w:val="single"/>
        </w:rPr>
      </w:pPr>
      <w:r w:rsidRPr="00DB4026">
        <w:rPr>
          <w:rFonts w:ascii="Garamond" w:hAnsi="Garamond"/>
          <w:b/>
          <w:sz w:val="22"/>
          <w:szCs w:val="22"/>
          <w:u w:val="single"/>
        </w:rPr>
        <w:t>Prise de poste : IMMEDIATE</w:t>
      </w:r>
    </w:p>
    <w:p w:rsidR="0075564C" w:rsidRDefault="0075564C" w:rsidP="005839F5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8E60C8" w:rsidRPr="00527922" w:rsidRDefault="008E60C8" w:rsidP="00973BC5">
      <w:pPr>
        <w:spacing w:after="120"/>
        <w:jc w:val="both"/>
        <w:rPr>
          <w:rFonts w:ascii="Garamond" w:hAnsi="Garamond"/>
          <w:sz w:val="22"/>
          <w:szCs w:val="22"/>
        </w:rPr>
      </w:pPr>
      <w:r w:rsidRPr="0075564C">
        <w:rPr>
          <w:rFonts w:ascii="Garamond" w:hAnsi="Garamond"/>
          <w:b/>
          <w:color w:val="984806"/>
          <w:sz w:val="22"/>
          <w:szCs w:val="22"/>
          <w:u w:val="single"/>
        </w:rPr>
        <w:t xml:space="preserve">Description de l’Offre : </w:t>
      </w:r>
      <w:r w:rsidR="00527922" w:rsidRPr="00527922">
        <w:rPr>
          <w:rFonts w:ascii="Garamond" w:hAnsi="Garamond"/>
          <w:sz w:val="22"/>
          <w:szCs w:val="22"/>
        </w:rPr>
        <w:t>Positionné au sein du Service de</w:t>
      </w:r>
      <w:r w:rsidR="00C427FF">
        <w:rPr>
          <w:rFonts w:ascii="Garamond" w:hAnsi="Garamond"/>
          <w:sz w:val="22"/>
          <w:szCs w:val="22"/>
        </w:rPr>
        <w:t>s ressources humaines</w:t>
      </w:r>
      <w:r w:rsidR="00527922" w:rsidRPr="00527922">
        <w:rPr>
          <w:rFonts w:ascii="Garamond" w:hAnsi="Garamond"/>
          <w:sz w:val="22"/>
          <w:szCs w:val="22"/>
        </w:rPr>
        <w:t xml:space="preserve"> de la Direction de</w:t>
      </w:r>
      <w:r w:rsidR="00C427FF">
        <w:rPr>
          <w:rFonts w:ascii="Garamond" w:hAnsi="Garamond"/>
          <w:sz w:val="22"/>
          <w:szCs w:val="22"/>
        </w:rPr>
        <w:t>s ressources et de l’innovation</w:t>
      </w:r>
      <w:r w:rsidR="00527922" w:rsidRPr="00527922">
        <w:rPr>
          <w:rFonts w:ascii="Garamond" w:hAnsi="Garamond"/>
          <w:sz w:val="22"/>
          <w:szCs w:val="22"/>
        </w:rPr>
        <w:t>, et dans l</w:t>
      </w:r>
      <w:r w:rsidR="00C427FF">
        <w:rPr>
          <w:rFonts w:ascii="Garamond" w:hAnsi="Garamond"/>
          <w:sz w:val="22"/>
          <w:szCs w:val="22"/>
        </w:rPr>
        <w:t>’objectif d’apurer les rappels de salaire depuis 2021</w:t>
      </w:r>
      <w:r w:rsidR="00527922" w:rsidRPr="00527922">
        <w:rPr>
          <w:rFonts w:ascii="Garamond" w:hAnsi="Garamond"/>
          <w:sz w:val="22"/>
          <w:szCs w:val="22"/>
        </w:rPr>
        <w:t xml:space="preserve">, vous </w:t>
      </w:r>
      <w:r w:rsidR="00C427FF">
        <w:rPr>
          <w:rFonts w:ascii="Garamond" w:hAnsi="Garamond"/>
          <w:sz w:val="22"/>
          <w:szCs w:val="22"/>
        </w:rPr>
        <w:t xml:space="preserve">êtes le référent dans le domaine du traitement des rappels sur salaire dus aux agents </w:t>
      </w:r>
      <w:r w:rsidR="00527922" w:rsidRPr="00527922">
        <w:rPr>
          <w:rFonts w:ascii="Garamond" w:hAnsi="Garamond"/>
          <w:sz w:val="22"/>
          <w:szCs w:val="22"/>
        </w:rPr>
        <w:t xml:space="preserve">et </w:t>
      </w:r>
      <w:r w:rsidR="00C427FF">
        <w:rPr>
          <w:rFonts w:ascii="Garamond" w:hAnsi="Garamond"/>
          <w:sz w:val="22"/>
          <w:szCs w:val="22"/>
        </w:rPr>
        <w:t>deven</w:t>
      </w:r>
      <w:r w:rsidR="00527922" w:rsidRPr="00527922">
        <w:rPr>
          <w:rFonts w:ascii="Garamond" w:hAnsi="Garamond"/>
          <w:sz w:val="22"/>
          <w:szCs w:val="22"/>
        </w:rPr>
        <w:t>ez l</w:t>
      </w:r>
      <w:r w:rsidR="00C427FF">
        <w:rPr>
          <w:rFonts w:ascii="Garamond" w:hAnsi="Garamond"/>
          <w:sz w:val="22"/>
          <w:szCs w:val="22"/>
        </w:rPr>
        <w:t>’interlocuteur privilégié de la Direction financière et comptable à ce sujet</w:t>
      </w:r>
      <w:r w:rsidR="00527922" w:rsidRPr="00527922">
        <w:rPr>
          <w:rFonts w:ascii="Garamond" w:hAnsi="Garamond"/>
          <w:sz w:val="22"/>
          <w:szCs w:val="22"/>
        </w:rPr>
        <w:t>.</w:t>
      </w:r>
    </w:p>
    <w:p w:rsidR="00D93CBF" w:rsidRDefault="00D93CBF" w:rsidP="00D93CBF">
      <w:pPr>
        <w:jc w:val="both"/>
        <w:rPr>
          <w:rFonts w:ascii="Garamond" w:hAnsi="Garamond"/>
          <w:sz w:val="22"/>
          <w:szCs w:val="22"/>
        </w:rPr>
      </w:pPr>
    </w:p>
    <w:p w:rsidR="002C142A" w:rsidRDefault="002C142A" w:rsidP="00973BC5">
      <w:pPr>
        <w:spacing w:after="120"/>
        <w:jc w:val="both"/>
        <w:rPr>
          <w:rFonts w:ascii="Garamond" w:hAnsi="Garamond"/>
          <w:b/>
          <w:color w:val="984806"/>
          <w:sz w:val="22"/>
          <w:szCs w:val="22"/>
          <w:u w:val="single"/>
        </w:rPr>
      </w:pPr>
      <w:r w:rsidRPr="006117CD">
        <w:rPr>
          <w:rFonts w:ascii="Garamond" w:hAnsi="Garamond"/>
          <w:b/>
          <w:color w:val="984806"/>
          <w:sz w:val="22"/>
          <w:szCs w:val="22"/>
          <w:u w:val="single"/>
        </w:rPr>
        <w:t>Profil recherché :</w:t>
      </w:r>
    </w:p>
    <w:p w:rsidR="00D93CBF" w:rsidRPr="00434026" w:rsidRDefault="00D93CBF" w:rsidP="00434026">
      <w:pPr>
        <w:numPr>
          <w:ilvl w:val="0"/>
          <w:numId w:val="39"/>
        </w:numPr>
        <w:ind w:hanging="153"/>
        <w:jc w:val="both"/>
        <w:rPr>
          <w:rFonts w:ascii="Garamond" w:hAnsi="Garamond"/>
          <w:sz w:val="22"/>
          <w:szCs w:val="22"/>
        </w:rPr>
      </w:pPr>
      <w:r w:rsidRPr="00434026">
        <w:rPr>
          <w:rFonts w:ascii="Garamond" w:hAnsi="Garamond" w:cs="Helvetica"/>
          <w:sz w:val="22"/>
          <w:szCs w:val="22"/>
        </w:rPr>
        <w:t xml:space="preserve">Diplômé </w:t>
      </w:r>
      <w:r w:rsidR="00527922">
        <w:rPr>
          <w:rFonts w:ascii="Garamond" w:hAnsi="Garamond" w:cs="Helvetica"/>
          <w:sz w:val="22"/>
          <w:szCs w:val="22"/>
        </w:rPr>
        <w:t xml:space="preserve">d’un </w:t>
      </w:r>
      <w:r w:rsidR="00110D45">
        <w:rPr>
          <w:rFonts w:ascii="Garamond" w:hAnsi="Garamond" w:cs="Helvetica"/>
          <w:sz w:val="22"/>
          <w:szCs w:val="22"/>
        </w:rPr>
        <w:t>baccalauréat (</w:t>
      </w:r>
      <w:r w:rsidR="00527922">
        <w:rPr>
          <w:rFonts w:ascii="Garamond" w:hAnsi="Garamond" w:cs="Helvetica"/>
          <w:sz w:val="22"/>
          <w:szCs w:val="22"/>
        </w:rPr>
        <w:t>BAC +</w:t>
      </w:r>
      <w:r w:rsidR="00110D45">
        <w:rPr>
          <w:rFonts w:ascii="Garamond" w:hAnsi="Garamond" w:cs="Helvetica"/>
          <w:sz w:val="22"/>
          <w:szCs w:val="22"/>
        </w:rPr>
        <w:t>2 apprécié)</w:t>
      </w:r>
      <w:r w:rsidRPr="00434026">
        <w:rPr>
          <w:rFonts w:ascii="Garamond" w:hAnsi="Garamond" w:cs="Helvetica"/>
          <w:sz w:val="22"/>
          <w:szCs w:val="22"/>
        </w:rPr>
        <w:t xml:space="preserve">, </w:t>
      </w:r>
      <w:r w:rsidR="009A271E">
        <w:rPr>
          <w:rFonts w:ascii="Garamond" w:hAnsi="Garamond" w:cs="Helvetica"/>
          <w:sz w:val="22"/>
          <w:szCs w:val="22"/>
        </w:rPr>
        <w:t xml:space="preserve">de préférence </w:t>
      </w:r>
      <w:r w:rsidRPr="00434026">
        <w:rPr>
          <w:rFonts w:ascii="Garamond" w:hAnsi="Garamond" w:cs="Helvetica"/>
          <w:sz w:val="22"/>
          <w:szCs w:val="22"/>
        </w:rPr>
        <w:t>dans le domaine d</w:t>
      </w:r>
      <w:r w:rsidR="007464F2">
        <w:rPr>
          <w:rFonts w:ascii="Garamond" w:hAnsi="Garamond" w:cs="Helvetica"/>
          <w:sz w:val="22"/>
          <w:szCs w:val="22"/>
        </w:rPr>
        <w:t>e la comptabilité, des finances, des ressources humaines</w:t>
      </w:r>
    </w:p>
    <w:p w:rsidR="001B03E6" w:rsidRPr="00434026" w:rsidRDefault="000917EF" w:rsidP="00434026">
      <w:pPr>
        <w:numPr>
          <w:ilvl w:val="0"/>
          <w:numId w:val="39"/>
        </w:numPr>
        <w:ind w:hanging="153"/>
        <w:jc w:val="both"/>
        <w:rPr>
          <w:rFonts w:ascii="Garamond" w:hAnsi="Garamond"/>
          <w:sz w:val="22"/>
          <w:szCs w:val="22"/>
        </w:rPr>
      </w:pPr>
      <w:r w:rsidRPr="00434026">
        <w:rPr>
          <w:rFonts w:ascii="Garamond" w:hAnsi="Garamond"/>
          <w:sz w:val="22"/>
          <w:szCs w:val="22"/>
        </w:rPr>
        <w:t xml:space="preserve">Expérience </w:t>
      </w:r>
      <w:r w:rsidR="00462534">
        <w:rPr>
          <w:rFonts w:ascii="Garamond" w:hAnsi="Garamond"/>
          <w:sz w:val="22"/>
          <w:szCs w:val="22"/>
        </w:rPr>
        <w:t>d’un an minimum dans le</w:t>
      </w:r>
      <w:r w:rsidR="00110D45">
        <w:rPr>
          <w:rFonts w:ascii="Garamond" w:hAnsi="Garamond"/>
          <w:sz w:val="22"/>
          <w:szCs w:val="22"/>
        </w:rPr>
        <w:t xml:space="preserve"> traitement de la paie</w:t>
      </w:r>
    </w:p>
    <w:p w:rsidR="00434026" w:rsidRPr="00434026" w:rsidRDefault="00434026" w:rsidP="00434026">
      <w:pPr>
        <w:numPr>
          <w:ilvl w:val="0"/>
          <w:numId w:val="39"/>
        </w:numPr>
        <w:ind w:hanging="153"/>
        <w:rPr>
          <w:rFonts w:ascii="Garamond" w:hAnsi="Garamond"/>
          <w:sz w:val="22"/>
          <w:szCs w:val="22"/>
        </w:rPr>
      </w:pPr>
      <w:r w:rsidRPr="00434026">
        <w:rPr>
          <w:rFonts w:ascii="Garamond" w:hAnsi="Garamond"/>
          <w:sz w:val="22"/>
          <w:szCs w:val="22"/>
        </w:rPr>
        <w:t>Connaissances juridiques dans le domaine du</w:t>
      </w:r>
      <w:r w:rsidR="007464F2" w:rsidRPr="007464F2">
        <w:rPr>
          <w:rFonts w:ascii="Garamond" w:hAnsi="Garamond" w:cs="Helvetica"/>
          <w:sz w:val="22"/>
          <w:szCs w:val="22"/>
        </w:rPr>
        <w:t xml:space="preserve"> </w:t>
      </w:r>
      <w:r w:rsidR="007464F2">
        <w:rPr>
          <w:rFonts w:ascii="Garamond" w:hAnsi="Garamond" w:cs="Helvetica"/>
          <w:sz w:val="22"/>
          <w:szCs w:val="22"/>
        </w:rPr>
        <w:t>traitement de la paie</w:t>
      </w:r>
    </w:p>
    <w:p w:rsidR="00434026" w:rsidRDefault="00434026" w:rsidP="00434026">
      <w:pPr>
        <w:numPr>
          <w:ilvl w:val="1"/>
          <w:numId w:val="38"/>
        </w:numPr>
        <w:ind w:hanging="1221"/>
        <w:jc w:val="both"/>
        <w:rPr>
          <w:rFonts w:ascii="Garamond" w:hAnsi="Garamond"/>
          <w:sz w:val="22"/>
          <w:szCs w:val="22"/>
        </w:rPr>
      </w:pPr>
      <w:r w:rsidRPr="00434026">
        <w:rPr>
          <w:rFonts w:ascii="Garamond" w:hAnsi="Garamond"/>
          <w:sz w:val="22"/>
          <w:szCs w:val="22"/>
        </w:rPr>
        <w:t>Maîtrise des outils informatiques (</w:t>
      </w:r>
      <w:proofErr w:type="spellStart"/>
      <w:r w:rsidR="00666043">
        <w:rPr>
          <w:rFonts w:ascii="Garamond" w:hAnsi="Garamond"/>
          <w:sz w:val="22"/>
          <w:szCs w:val="22"/>
        </w:rPr>
        <w:t>excel</w:t>
      </w:r>
      <w:proofErr w:type="spellEnd"/>
      <w:r w:rsidR="00666043">
        <w:rPr>
          <w:rFonts w:ascii="Garamond" w:hAnsi="Garamond"/>
          <w:sz w:val="22"/>
          <w:szCs w:val="22"/>
        </w:rPr>
        <w:t xml:space="preserve"> principalement</w:t>
      </w:r>
      <w:r w:rsidRPr="00434026">
        <w:rPr>
          <w:rFonts w:ascii="Garamond" w:hAnsi="Garamond"/>
          <w:sz w:val="22"/>
          <w:szCs w:val="22"/>
        </w:rPr>
        <w:t>)</w:t>
      </w:r>
    </w:p>
    <w:p w:rsidR="00666043" w:rsidRPr="00434026" w:rsidRDefault="00666043" w:rsidP="00434026">
      <w:pPr>
        <w:numPr>
          <w:ilvl w:val="1"/>
          <w:numId w:val="38"/>
        </w:numPr>
        <w:ind w:hanging="122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Bonne organisation, rigueur, discrétion et sens de la confidentialité</w:t>
      </w:r>
    </w:p>
    <w:p w:rsidR="00434026" w:rsidRDefault="00434026" w:rsidP="00434026">
      <w:pPr>
        <w:rPr>
          <w:rFonts w:ascii="Garamond" w:hAnsi="Garamond"/>
          <w:sz w:val="22"/>
          <w:szCs w:val="22"/>
        </w:rPr>
      </w:pPr>
    </w:p>
    <w:p w:rsidR="002C142A" w:rsidRDefault="002C142A" w:rsidP="002C142A">
      <w:pPr>
        <w:spacing w:after="120"/>
        <w:jc w:val="both"/>
        <w:rPr>
          <w:rFonts w:ascii="Garamond" w:hAnsi="Garamond"/>
          <w:b/>
          <w:color w:val="984806"/>
          <w:sz w:val="22"/>
          <w:szCs w:val="22"/>
          <w:u w:val="single"/>
        </w:rPr>
      </w:pPr>
      <w:r w:rsidRPr="00544768">
        <w:rPr>
          <w:rFonts w:ascii="Garamond" w:hAnsi="Garamond"/>
          <w:b/>
          <w:color w:val="984806"/>
          <w:sz w:val="22"/>
          <w:szCs w:val="22"/>
          <w:u w:val="single"/>
        </w:rPr>
        <w:t>Missions principales :</w:t>
      </w:r>
    </w:p>
    <w:tbl>
      <w:tblPr>
        <w:tblW w:w="115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  <w:gridCol w:w="195"/>
        <w:gridCol w:w="480"/>
        <w:gridCol w:w="480"/>
        <w:gridCol w:w="184"/>
        <w:gridCol w:w="11"/>
      </w:tblGrid>
      <w:tr w:rsidR="00C52556" w:rsidTr="002535E1">
        <w:trPr>
          <w:gridAfter w:val="1"/>
          <w:wAfter w:w="6" w:type="dxa"/>
          <w:trHeight w:val="314"/>
        </w:trPr>
        <w:tc>
          <w:tcPr>
            <w:tcW w:w="11510" w:type="dxa"/>
            <w:gridSpan w:val="5"/>
            <w:shd w:val="clear" w:color="auto" w:fill="auto"/>
            <w:vAlign w:val="center"/>
            <w:hideMark/>
          </w:tcPr>
          <w:p w:rsidR="00C52556" w:rsidRPr="00C52556" w:rsidRDefault="00C52556" w:rsidP="002535E1">
            <w:pPr>
              <w:ind w:right="983"/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Recenser toutes les situations nécessitant des rappels sur salaire (avancements, bonification d’échelon, mobilité promotionnelle, reprise de service antérieurs, décisions de justice ...)</w:t>
            </w:r>
          </w:p>
        </w:tc>
      </w:tr>
      <w:tr w:rsidR="00C52556" w:rsidTr="002535E1">
        <w:trPr>
          <w:trHeight w:val="236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Préparer les tableaux de rappels accompagnés des justificatifs nécessaires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140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Participer à l’élaboration du cahier des charges pour consulter des prestataires extérieurs sur cette mission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171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Etre l’interlocuteur des partenaires internes (DFC) et externes (prestataire comptable, …)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70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Procéder au mandatement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93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Assurer le suivi des dossiers dans le circuit de paiement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70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Élaborer et mettre à jour des tableaux de suivi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70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Veiller au paiement des agents, des cotisations CPS et CST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70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Editer les bulletins de paie modifiés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94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Proposer des améliorations dans la procédure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139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Saisir les éléments variables de la paie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70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Saisir les données relatives aux rappels payés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76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Pointer et contrôler les bulletins tous les mois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C52556" w:rsidTr="002535E1">
        <w:trPr>
          <w:trHeight w:val="108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52556" w:rsidRPr="00C52556" w:rsidRDefault="00C52556" w:rsidP="002535E1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-  Préparer les rapports de présentation en CPC, CA des dossiers de rappels si nécessaire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hideMark/>
          </w:tcPr>
          <w:p w:rsidR="00C52556" w:rsidRPr="00C52556" w:rsidRDefault="00C52556">
            <w:pPr>
              <w:rPr>
                <w:rFonts w:ascii="Garamond" w:hAnsi="Garamond"/>
                <w:sz w:val="22"/>
                <w:szCs w:val="22"/>
              </w:rPr>
            </w:pPr>
            <w:r w:rsidRPr="00C52556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</w:tbl>
    <w:p w:rsidR="00527922" w:rsidRPr="00434026" w:rsidRDefault="00527922" w:rsidP="00434026">
      <w:pPr>
        <w:jc w:val="both"/>
        <w:rPr>
          <w:rFonts w:ascii="Garamond" w:hAnsi="Garamond"/>
          <w:b/>
          <w:sz w:val="22"/>
          <w:szCs w:val="22"/>
        </w:rPr>
      </w:pPr>
    </w:p>
    <w:p w:rsidR="00434026" w:rsidRDefault="00434026" w:rsidP="002C142A">
      <w:pPr>
        <w:spacing w:after="120"/>
        <w:jc w:val="both"/>
        <w:rPr>
          <w:rFonts w:ascii="Garamond" w:hAnsi="Garamond"/>
          <w:b/>
          <w:color w:val="984806"/>
          <w:sz w:val="22"/>
          <w:szCs w:val="22"/>
          <w:u w:val="single"/>
        </w:rPr>
      </w:pPr>
    </w:p>
    <w:p w:rsidR="00D87131" w:rsidRPr="00D50CDB" w:rsidRDefault="005B62BA" w:rsidP="005839F5">
      <w:pPr>
        <w:jc w:val="both"/>
        <w:rPr>
          <w:rFonts w:ascii="Garamond" w:hAnsi="Garamond"/>
          <w:b/>
        </w:rPr>
      </w:pPr>
      <w:r w:rsidRPr="00BF4E1D">
        <w:rPr>
          <w:rFonts w:ascii="Garamond" w:hAnsi="Garamond"/>
        </w:rPr>
        <w:t xml:space="preserve">Si vous correspondez au profil, nous </w:t>
      </w:r>
      <w:r w:rsidR="00973BC5" w:rsidRPr="00BF4E1D">
        <w:rPr>
          <w:rFonts w:ascii="Garamond" w:hAnsi="Garamond"/>
        </w:rPr>
        <w:t>vous invitons à</w:t>
      </w:r>
      <w:r w:rsidR="00D50CDB" w:rsidRPr="00BF4E1D">
        <w:rPr>
          <w:rFonts w:ascii="Garamond" w:hAnsi="Garamond"/>
        </w:rPr>
        <w:t xml:space="preserve"> envoyer votre</w:t>
      </w:r>
      <w:r w:rsidR="00D50CDB">
        <w:rPr>
          <w:rFonts w:ascii="Garamond" w:hAnsi="Garamond"/>
          <w:b/>
        </w:rPr>
        <w:t xml:space="preserve"> curriculum vitae, </w:t>
      </w:r>
      <w:r w:rsidR="00D50CDB" w:rsidRPr="00D50CDB">
        <w:rPr>
          <w:rFonts w:ascii="Garamond" w:hAnsi="Garamond"/>
          <w:b/>
        </w:rPr>
        <w:t xml:space="preserve">la copie de votre diplôme </w:t>
      </w:r>
      <w:r w:rsidR="00973BC5" w:rsidRPr="00D50CDB">
        <w:rPr>
          <w:rFonts w:ascii="Garamond" w:hAnsi="Garamond"/>
          <w:b/>
        </w:rPr>
        <w:t>accompagné</w:t>
      </w:r>
      <w:r w:rsidR="0004730B">
        <w:rPr>
          <w:rFonts w:ascii="Garamond" w:hAnsi="Garamond"/>
          <w:b/>
        </w:rPr>
        <w:t>e</w:t>
      </w:r>
      <w:r w:rsidR="00973BC5" w:rsidRPr="00D50CDB">
        <w:rPr>
          <w:rFonts w:ascii="Garamond" w:hAnsi="Garamond"/>
          <w:b/>
        </w:rPr>
        <w:t xml:space="preserve"> d’</w:t>
      </w:r>
      <w:r w:rsidRPr="00D50CDB">
        <w:rPr>
          <w:rFonts w:ascii="Garamond" w:hAnsi="Garamond"/>
          <w:b/>
        </w:rPr>
        <w:t>une lettre de motivation</w:t>
      </w:r>
      <w:r w:rsidR="00973BC5" w:rsidRPr="00D50CDB">
        <w:rPr>
          <w:rFonts w:ascii="Garamond" w:hAnsi="Garamond"/>
          <w:b/>
        </w:rPr>
        <w:t xml:space="preserve"> </w:t>
      </w:r>
      <w:r w:rsidR="000917EF" w:rsidRPr="00BF4E1D">
        <w:rPr>
          <w:rFonts w:ascii="Garamond" w:hAnsi="Garamond"/>
        </w:rPr>
        <w:t>adressé</w:t>
      </w:r>
      <w:r w:rsidR="0004730B" w:rsidRPr="00BF4E1D">
        <w:rPr>
          <w:rFonts w:ascii="Garamond" w:hAnsi="Garamond"/>
        </w:rPr>
        <w:t>e</w:t>
      </w:r>
      <w:r w:rsidR="000917EF" w:rsidRPr="00BF4E1D">
        <w:rPr>
          <w:rFonts w:ascii="Garamond" w:hAnsi="Garamond"/>
        </w:rPr>
        <w:t xml:space="preserve"> à Monsieur le Directeur général de l’Office polynésien de l’habitat</w:t>
      </w:r>
      <w:r w:rsidR="000917EF" w:rsidRPr="00D50CDB">
        <w:rPr>
          <w:rFonts w:ascii="Garamond" w:hAnsi="Garamond"/>
          <w:b/>
        </w:rPr>
        <w:t xml:space="preserve"> </w:t>
      </w:r>
      <w:r w:rsidR="00380FAC" w:rsidRPr="00BF4E1D">
        <w:rPr>
          <w:rFonts w:ascii="Garamond" w:hAnsi="Garamond"/>
        </w:rPr>
        <w:t xml:space="preserve">sur la </w:t>
      </w:r>
      <w:r w:rsidR="00380FAC">
        <w:rPr>
          <w:rFonts w:ascii="Garamond" w:hAnsi="Garamond"/>
          <w:b/>
        </w:rPr>
        <w:t xml:space="preserve">plateforme « recrutement » </w:t>
      </w:r>
      <w:r w:rsidR="00380FAC" w:rsidRPr="00BF4E1D">
        <w:rPr>
          <w:rFonts w:ascii="Garamond" w:hAnsi="Garamond"/>
        </w:rPr>
        <w:t xml:space="preserve">mise </w:t>
      </w:r>
      <w:r w:rsidR="00BF4E1D">
        <w:rPr>
          <w:rFonts w:ascii="Garamond" w:hAnsi="Garamond"/>
        </w:rPr>
        <w:t>à disposition sur notre site internet</w:t>
      </w:r>
      <w:r w:rsidR="00380FAC">
        <w:rPr>
          <w:rFonts w:ascii="Garamond" w:hAnsi="Garamond"/>
          <w:b/>
        </w:rPr>
        <w:t xml:space="preserve"> </w:t>
      </w:r>
      <w:hyperlink r:id="rId8" w:history="1">
        <w:r w:rsidR="00380FAC" w:rsidRPr="00BF4E1D">
          <w:rPr>
            <w:rStyle w:val="Lienhypertexte"/>
            <w:rFonts w:ascii="Garamond" w:hAnsi="Garamond"/>
            <w:b/>
            <w:color w:val="auto"/>
            <w:u w:val="none"/>
          </w:rPr>
          <w:t>https://www.oph.pf/recrute</w:t>
        </w:r>
        <w:r w:rsidR="00380FAC" w:rsidRPr="00BF4E1D">
          <w:rPr>
            <w:rStyle w:val="Lienhypertexte"/>
            <w:rFonts w:ascii="Garamond" w:hAnsi="Garamond"/>
            <w:b/>
            <w:color w:val="auto"/>
            <w:u w:val="none"/>
          </w:rPr>
          <w:t>m</w:t>
        </w:r>
        <w:r w:rsidR="00380FAC" w:rsidRPr="00BF4E1D">
          <w:rPr>
            <w:rStyle w:val="Lienhypertexte"/>
            <w:rFonts w:ascii="Garamond" w:hAnsi="Garamond"/>
            <w:b/>
            <w:color w:val="auto"/>
            <w:u w:val="none"/>
          </w:rPr>
          <w:t>ent/nos</w:t>
        </w:r>
      </w:hyperlink>
      <w:r w:rsidR="00380FAC" w:rsidRPr="00BF4E1D">
        <w:rPr>
          <w:rFonts w:ascii="Garamond" w:hAnsi="Garamond"/>
          <w:b/>
        </w:rPr>
        <w:t xml:space="preserve"> offres d’emplois</w:t>
      </w:r>
      <w:r w:rsidR="00380FAC">
        <w:rPr>
          <w:rFonts w:ascii="Garamond" w:hAnsi="Garamond"/>
          <w:b/>
        </w:rPr>
        <w:t xml:space="preserve"> </w:t>
      </w:r>
      <w:r w:rsidRPr="008D7032">
        <w:rPr>
          <w:rFonts w:ascii="Garamond" w:hAnsi="Garamond"/>
          <w:b/>
        </w:rPr>
        <w:t xml:space="preserve">avant le </w:t>
      </w:r>
      <w:r w:rsidR="00BF4E1D">
        <w:rPr>
          <w:rFonts w:ascii="Garamond" w:hAnsi="Garamond"/>
          <w:b/>
          <w:u w:val="single"/>
        </w:rPr>
        <w:t>09</w:t>
      </w:r>
      <w:r w:rsidR="00875F05">
        <w:rPr>
          <w:rFonts w:ascii="Garamond" w:hAnsi="Garamond"/>
          <w:b/>
          <w:u w:val="single"/>
        </w:rPr>
        <w:t xml:space="preserve"> janvier</w:t>
      </w:r>
      <w:r w:rsidR="00937A83">
        <w:rPr>
          <w:rFonts w:ascii="Garamond" w:hAnsi="Garamond"/>
          <w:b/>
          <w:u w:val="single"/>
        </w:rPr>
        <w:t xml:space="preserve"> 202</w:t>
      </w:r>
      <w:r w:rsidR="00875F05">
        <w:rPr>
          <w:rFonts w:ascii="Garamond" w:hAnsi="Garamond"/>
          <w:b/>
          <w:u w:val="single"/>
        </w:rPr>
        <w:t>3</w:t>
      </w:r>
      <w:r w:rsidRPr="008D7032">
        <w:rPr>
          <w:rFonts w:ascii="Garamond" w:hAnsi="Garamond"/>
          <w:b/>
          <w:u w:val="single"/>
        </w:rPr>
        <w:t xml:space="preserve"> </w:t>
      </w:r>
      <w:r w:rsidR="00FC560D" w:rsidRPr="008D7032">
        <w:rPr>
          <w:rFonts w:ascii="Garamond" w:hAnsi="Garamond"/>
          <w:b/>
          <w:u w:val="single"/>
        </w:rPr>
        <w:t xml:space="preserve">à </w:t>
      </w:r>
      <w:r w:rsidRPr="008D7032">
        <w:rPr>
          <w:rFonts w:ascii="Garamond" w:hAnsi="Garamond"/>
          <w:b/>
          <w:u w:val="single"/>
        </w:rPr>
        <w:t>12h00</w:t>
      </w:r>
      <w:r w:rsidRPr="008D7032">
        <w:rPr>
          <w:rFonts w:ascii="Garamond" w:hAnsi="Garamond"/>
          <w:b/>
        </w:rPr>
        <w:t>.</w:t>
      </w:r>
    </w:p>
    <w:p w:rsidR="00434026" w:rsidRPr="005B62BA" w:rsidRDefault="00434026" w:rsidP="005839F5">
      <w:pPr>
        <w:jc w:val="both"/>
        <w:rPr>
          <w:rFonts w:ascii="Garamond" w:hAnsi="Garamond"/>
          <w:b/>
          <w:sz w:val="22"/>
          <w:szCs w:val="22"/>
        </w:rPr>
      </w:pPr>
    </w:p>
    <w:p w:rsidR="00C320C1" w:rsidRDefault="00C320C1" w:rsidP="005839F5">
      <w:pPr>
        <w:jc w:val="both"/>
        <w:rPr>
          <w:rFonts w:ascii="Garamond" w:hAnsi="Garamond"/>
          <w:sz w:val="22"/>
          <w:szCs w:val="22"/>
        </w:rPr>
      </w:pPr>
    </w:p>
    <w:sectPr w:rsidR="00C320C1" w:rsidSect="00544768">
      <w:headerReference w:type="first" r:id="rId9"/>
      <w:pgSz w:w="11906" w:h="16838"/>
      <w:pgMar w:top="993" w:right="99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2C0" w:rsidRPr="00400387" w:rsidRDefault="00D202C0" w:rsidP="00DA32AD">
      <w:r>
        <w:separator/>
      </w:r>
    </w:p>
  </w:endnote>
  <w:endnote w:type="continuationSeparator" w:id="0">
    <w:p w:rsidR="00D202C0" w:rsidRPr="00400387" w:rsidRDefault="00D202C0" w:rsidP="00DA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2C0" w:rsidRPr="00400387" w:rsidRDefault="00D202C0" w:rsidP="00DA32AD">
      <w:r>
        <w:separator/>
      </w:r>
    </w:p>
  </w:footnote>
  <w:footnote w:type="continuationSeparator" w:id="0">
    <w:p w:rsidR="00D202C0" w:rsidRPr="00400387" w:rsidRDefault="00D202C0" w:rsidP="00DA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E48" w:rsidRPr="00556AC6" w:rsidRDefault="00BE50AD" w:rsidP="00556AC6">
    <w:pPr>
      <w:jc w:val="right"/>
      <w:rPr>
        <w:rFonts w:ascii="Helvetica" w:hAnsi="Helvetica"/>
        <w:b/>
        <w:color w:val="459434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-251460</wp:posOffset>
          </wp:positionV>
          <wp:extent cx="2193290" cy="1144270"/>
          <wp:effectExtent l="0" t="0" r="0" b="0"/>
          <wp:wrapNone/>
          <wp:docPr id="2" name="Image 6" descr="/Users/Sab/Documents/TAF/SCP/MORIPATA/OPH/LOGO/V3/LOGO-OPH 3.a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/Users/Sab/Documents/TAF/SCP/MORIPATA/OPH/LOGO/V3/LOGO-OPH 3.ai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6" t="37500" r="32742" b="37500"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E48">
      <w:rPr>
        <w:rFonts w:ascii="Helvetica" w:hAnsi="Helvetica"/>
        <w:sz w:val="14"/>
      </w:rPr>
      <w:tab/>
    </w:r>
    <w:r w:rsidR="00D12E48">
      <w:rPr>
        <w:rFonts w:ascii="Helvetica" w:hAnsi="Helvetica"/>
        <w:sz w:val="14"/>
      </w:rPr>
      <w:tab/>
    </w:r>
  </w:p>
  <w:p w:rsidR="00D12E48" w:rsidRPr="008E60C8" w:rsidRDefault="00D12E48" w:rsidP="00556AC6">
    <w:pPr>
      <w:pStyle w:val="En-tte"/>
      <w:tabs>
        <w:tab w:val="clear" w:pos="9072"/>
        <w:tab w:val="right" w:pos="10065"/>
      </w:tabs>
      <w:jc w:val="right"/>
      <w:rPr>
        <w:rFonts w:ascii="Helvetica" w:hAnsi="Helvetica"/>
        <w:lang w:val="fr-FR"/>
      </w:rPr>
    </w:pPr>
    <w:r>
      <w:rPr>
        <w:rFonts w:ascii="Helvetica" w:hAnsi="Helvetica"/>
        <w:sz w:val="14"/>
      </w:rPr>
      <w:tab/>
    </w:r>
  </w:p>
  <w:p w:rsidR="00D12E48" w:rsidRDefault="00D12E48" w:rsidP="00C85814">
    <w:pPr>
      <w:pStyle w:val="En-tte"/>
    </w:pPr>
  </w:p>
  <w:p w:rsidR="00D12E48" w:rsidRDefault="00D12E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F017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04F26"/>
    <w:multiLevelType w:val="hybridMultilevel"/>
    <w:tmpl w:val="40ECEB54"/>
    <w:lvl w:ilvl="0" w:tplc="3E2C96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04A8"/>
    <w:multiLevelType w:val="hybridMultilevel"/>
    <w:tmpl w:val="B38691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1926492">
      <w:numFmt w:val="bullet"/>
      <w:lvlText w:val="-"/>
      <w:lvlJc w:val="left"/>
      <w:pPr>
        <w:ind w:left="1788" w:hanging="360"/>
      </w:pPr>
      <w:rPr>
        <w:rFonts w:ascii="Garamond" w:eastAsia="Times New Roman" w:hAnsi="Garamond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45173F"/>
    <w:multiLevelType w:val="multilevel"/>
    <w:tmpl w:val="DD44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84E99"/>
    <w:multiLevelType w:val="multilevel"/>
    <w:tmpl w:val="1316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C162C"/>
    <w:multiLevelType w:val="hybridMultilevel"/>
    <w:tmpl w:val="AC14FA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14215"/>
    <w:multiLevelType w:val="multilevel"/>
    <w:tmpl w:val="C900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D65A1"/>
    <w:multiLevelType w:val="hybridMultilevel"/>
    <w:tmpl w:val="D9008A5A"/>
    <w:lvl w:ilvl="0" w:tplc="23CA6D1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4D92"/>
    <w:multiLevelType w:val="multilevel"/>
    <w:tmpl w:val="23969D94"/>
    <w:lvl w:ilvl="0"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Helvetica" w:eastAsia="Helvetica" w:hAnsi="Helvetica" w:cs="Helvetica"/>
        <w:position w:val="0"/>
        <w:sz w:val="20"/>
        <w:szCs w:val="20"/>
      </w:rPr>
    </w:lvl>
  </w:abstractNum>
  <w:abstractNum w:abstractNumId="9" w15:restartNumberingAfterBreak="0">
    <w:nsid w:val="2F0F0818"/>
    <w:multiLevelType w:val="hybridMultilevel"/>
    <w:tmpl w:val="7AA0AAB2"/>
    <w:lvl w:ilvl="0" w:tplc="1192649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A3C04"/>
    <w:multiLevelType w:val="hybridMultilevel"/>
    <w:tmpl w:val="F1EA2616"/>
    <w:lvl w:ilvl="0" w:tplc="0A8259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1143C"/>
    <w:multiLevelType w:val="multilevel"/>
    <w:tmpl w:val="DF3C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C012D"/>
    <w:multiLevelType w:val="hybridMultilevel"/>
    <w:tmpl w:val="B86EE8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42F8C"/>
    <w:multiLevelType w:val="hybridMultilevel"/>
    <w:tmpl w:val="61AEAC2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AE0AB7"/>
    <w:multiLevelType w:val="multilevel"/>
    <w:tmpl w:val="60D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524C0"/>
    <w:multiLevelType w:val="multilevel"/>
    <w:tmpl w:val="1E82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E03C0"/>
    <w:multiLevelType w:val="multilevel"/>
    <w:tmpl w:val="322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2426D8"/>
    <w:multiLevelType w:val="multilevel"/>
    <w:tmpl w:val="DAFE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A2BF1"/>
    <w:multiLevelType w:val="multilevel"/>
    <w:tmpl w:val="0202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A5FF5"/>
    <w:multiLevelType w:val="multilevel"/>
    <w:tmpl w:val="F1A4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F06EA"/>
    <w:multiLevelType w:val="multilevel"/>
    <w:tmpl w:val="EEC6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13D8F"/>
    <w:multiLevelType w:val="multilevel"/>
    <w:tmpl w:val="A4F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E0F6A"/>
    <w:multiLevelType w:val="multilevel"/>
    <w:tmpl w:val="11B8180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6EBCE9"/>
        <w:position w:val="0"/>
        <w:sz w:val="24"/>
        <w:szCs w:val="24"/>
        <w:u w:val="single" w:color="6EBCE9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00"/>
      </w:pPr>
      <w:rPr>
        <w:rFonts w:ascii="Helvetica" w:eastAsia="Helvetica" w:hAnsi="Helvetica" w:cs="Helvetica"/>
        <w:color w:val="6EBCE9"/>
        <w:position w:val="0"/>
        <w:sz w:val="20"/>
        <w:szCs w:val="20"/>
        <w:u w:val="single" w:color="6EBCE9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Helvetica" w:eastAsia="Helvetica" w:hAnsi="Helvetica" w:cs="Helvetica"/>
        <w:color w:val="6EBCE9"/>
        <w:position w:val="0"/>
        <w:sz w:val="20"/>
        <w:szCs w:val="20"/>
        <w:u w:val="single" w:color="6EBCE9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Helvetica" w:eastAsia="Helvetica" w:hAnsi="Helvetica" w:cs="Helvetica"/>
        <w:color w:val="6EBCE9"/>
        <w:position w:val="0"/>
        <w:sz w:val="20"/>
        <w:szCs w:val="20"/>
        <w:u w:val="single" w:color="6EBCE9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Helvetica" w:eastAsia="Helvetica" w:hAnsi="Helvetica" w:cs="Helvetica"/>
        <w:color w:val="6EBCE9"/>
        <w:position w:val="0"/>
        <w:sz w:val="20"/>
        <w:szCs w:val="20"/>
        <w:u w:val="single" w:color="6EBCE9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Helvetica" w:eastAsia="Helvetica" w:hAnsi="Helvetica" w:cs="Helvetica"/>
        <w:color w:val="6EBCE9"/>
        <w:position w:val="0"/>
        <w:sz w:val="20"/>
        <w:szCs w:val="20"/>
        <w:u w:val="single" w:color="6EBCE9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Helvetica" w:eastAsia="Helvetica" w:hAnsi="Helvetica" w:cs="Helvetica"/>
        <w:color w:val="6EBCE9"/>
        <w:position w:val="0"/>
        <w:sz w:val="20"/>
        <w:szCs w:val="20"/>
        <w:u w:val="single" w:color="6EBCE9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Helvetica" w:eastAsia="Helvetica" w:hAnsi="Helvetica" w:cs="Helvetica"/>
        <w:color w:val="6EBCE9"/>
        <w:position w:val="0"/>
        <w:sz w:val="20"/>
        <w:szCs w:val="20"/>
        <w:u w:val="single" w:color="6EBCE9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Helvetica" w:eastAsia="Helvetica" w:hAnsi="Helvetica" w:cs="Helvetica"/>
        <w:color w:val="6EBCE9"/>
        <w:position w:val="0"/>
        <w:sz w:val="20"/>
        <w:szCs w:val="20"/>
        <w:u w:val="single" w:color="6EBCE9"/>
      </w:rPr>
    </w:lvl>
  </w:abstractNum>
  <w:abstractNum w:abstractNumId="23" w15:restartNumberingAfterBreak="0">
    <w:nsid w:val="52EB3E7C"/>
    <w:multiLevelType w:val="multilevel"/>
    <w:tmpl w:val="D99C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75253"/>
    <w:multiLevelType w:val="multilevel"/>
    <w:tmpl w:val="FAEC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76B19"/>
    <w:multiLevelType w:val="multilevel"/>
    <w:tmpl w:val="E58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EF16F3"/>
    <w:multiLevelType w:val="multilevel"/>
    <w:tmpl w:val="2ADA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250008"/>
    <w:multiLevelType w:val="multilevel"/>
    <w:tmpl w:val="522A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085F18"/>
    <w:multiLevelType w:val="multilevel"/>
    <w:tmpl w:val="E278D8DA"/>
    <w:lvl w:ilvl="0"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Helvetica" w:eastAsia="Helvetica" w:hAnsi="Helvetica" w:cs="Helvetica"/>
        <w:position w:val="0"/>
        <w:sz w:val="20"/>
        <w:szCs w:val="20"/>
      </w:rPr>
    </w:lvl>
  </w:abstractNum>
  <w:abstractNum w:abstractNumId="29" w15:restartNumberingAfterBreak="0">
    <w:nsid w:val="68140823"/>
    <w:multiLevelType w:val="hybridMultilevel"/>
    <w:tmpl w:val="C8A039BC"/>
    <w:lvl w:ilvl="0" w:tplc="C3F64A74">
      <w:start w:val="3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86C0A"/>
    <w:multiLevelType w:val="multilevel"/>
    <w:tmpl w:val="2B96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C6C70"/>
    <w:multiLevelType w:val="hybridMultilevel"/>
    <w:tmpl w:val="ABF45C84"/>
    <w:lvl w:ilvl="0" w:tplc="1192649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E6C00"/>
    <w:multiLevelType w:val="multilevel"/>
    <w:tmpl w:val="26B669FA"/>
    <w:lvl w:ilvl="0"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Helvetica" w:eastAsia="Helvetica" w:hAnsi="Helvetica" w:cs="Helvetica"/>
        <w:position w:val="0"/>
        <w:sz w:val="20"/>
        <w:szCs w:val="20"/>
      </w:rPr>
    </w:lvl>
  </w:abstractNum>
  <w:abstractNum w:abstractNumId="33" w15:restartNumberingAfterBreak="0">
    <w:nsid w:val="764A3EAF"/>
    <w:multiLevelType w:val="hybridMultilevel"/>
    <w:tmpl w:val="80C811F8"/>
    <w:lvl w:ilvl="0" w:tplc="88B406A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20C51"/>
    <w:multiLevelType w:val="hybridMultilevel"/>
    <w:tmpl w:val="CF881D9A"/>
    <w:lvl w:ilvl="0" w:tplc="1192649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3328E"/>
    <w:multiLevelType w:val="multilevel"/>
    <w:tmpl w:val="6744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745EE5"/>
    <w:multiLevelType w:val="multilevel"/>
    <w:tmpl w:val="9C94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629AF"/>
    <w:multiLevelType w:val="multilevel"/>
    <w:tmpl w:val="90BA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BC626D"/>
    <w:multiLevelType w:val="hybridMultilevel"/>
    <w:tmpl w:val="5666F7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01A23"/>
    <w:multiLevelType w:val="hybridMultilevel"/>
    <w:tmpl w:val="CAB03A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16432">
    <w:abstractNumId w:val="10"/>
  </w:num>
  <w:num w:numId="2" w16cid:durableId="461772896">
    <w:abstractNumId w:val="4"/>
  </w:num>
  <w:num w:numId="3" w16cid:durableId="1646616749">
    <w:abstractNumId w:val="6"/>
  </w:num>
  <w:num w:numId="4" w16cid:durableId="495193245">
    <w:abstractNumId w:val="16"/>
  </w:num>
  <w:num w:numId="5" w16cid:durableId="215044420">
    <w:abstractNumId w:val="21"/>
  </w:num>
  <w:num w:numId="6" w16cid:durableId="1924871148">
    <w:abstractNumId w:val="17"/>
  </w:num>
  <w:num w:numId="7" w16cid:durableId="831994723">
    <w:abstractNumId w:val="11"/>
  </w:num>
  <w:num w:numId="8" w16cid:durableId="365251694">
    <w:abstractNumId w:val="14"/>
  </w:num>
  <w:num w:numId="9" w16cid:durableId="1470246450">
    <w:abstractNumId w:val="19"/>
  </w:num>
  <w:num w:numId="10" w16cid:durableId="2094088188">
    <w:abstractNumId w:val="23"/>
  </w:num>
  <w:num w:numId="11" w16cid:durableId="1678922553">
    <w:abstractNumId w:val="35"/>
  </w:num>
  <w:num w:numId="12" w16cid:durableId="1912694646">
    <w:abstractNumId w:val="24"/>
  </w:num>
  <w:num w:numId="13" w16cid:durableId="2043510218">
    <w:abstractNumId w:val="36"/>
  </w:num>
  <w:num w:numId="14" w16cid:durableId="1885100560">
    <w:abstractNumId w:val="27"/>
  </w:num>
  <w:num w:numId="15" w16cid:durableId="1940138268">
    <w:abstractNumId w:val="25"/>
  </w:num>
  <w:num w:numId="16" w16cid:durableId="1400060729">
    <w:abstractNumId w:val="30"/>
  </w:num>
  <w:num w:numId="17" w16cid:durableId="1013989967">
    <w:abstractNumId w:val="15"/>
  </w:num>
  <w:num w:numId="18" w16cid:durableId="539901036">
    <w:abstractNumId w:val="20"/>
  </w:num>
  <w:num w:numId="19" w16cid:durableId="1026561657">
    <w:abstractNumId w:val="3"/>
  </w:num>
  <w:num w:numId="20" w16cid:durableId="1434939456">
    <w:abstractNumId w:val="37"/>
  </w:num>
  <w:num w:numId="21" w16cid:durableId="633756668">
    <w:abstractNumId w:val="18"/>
  </w:num>
  <w:num w:numId="22" w16cid:durableId="415982107">
    <w:abstractNumId w:val="26"/>
  </w:num>
  <w:num w:numId="23" w16cid:durableId="1952396800">
    <w:abstractNumId w:val="13"/>
  </w:num>
  <w:num w:numId="24" w16cid:durableId="1863474116">
    <w:abstractNumId w:val="33"/>
  </w:num>
  <w:num w:numId="25" w16cid:durableId="741610568">
    <w:abstractNumId w:val="0"/>
  </w:num>
  <w:num w:numId="26" w16cid:durableId="928081806">
    <w:abstractNumId w:val="31"/>
  </w:num>
  <w:num w:numId="27" w16cid:durableId="116946365">
    <w:abstractNumId w:val="38"/>
  </w:num>
  <w:num w:numId="28" w16cid:durableId="393966048">
    <w:abstractNumId w:val="5"/>
  </w:num>
  <w:num w:numId="29" w16cid:durableId="1966570878">
    <w:abstractNumId w:val="39"/>
  </w:num>
  <w:num w:numId="30" w16cid:durableId="724376373">
    <w:abstractNumId w:val="12"/>
  </w:num>
  <w:num w:numId="31" w16cid:durableId="1677414635">
    <w:abstractNumId w:val="9"/>
  </w:num>
  <w:num w:numId="32" w16cid:durableId="331839046">
    <w:abstractNumId w:val="29"/>
  </w:num>
  <w:num w:numId="33" w16cid:durableId="812328836">
    <w:abstractNumId w:val="28"/>
  </w:num>
  <w:num w:numId="34" w16cid:durableId="810096510">
    <w:abstractNumId w:val="32"/>
  </w:num>
  <w:num w:numId="35" w16cid:durableId="2050452059">
    <w:abstractNumId w:val="22"/>
  </w:num>
  <w:num w:numId="36" w16cid:durableId="38863616">
    <w:abstractNumId w:val="8"/>
  </w:num>
  <w:num w:numId="37" w16cid:durableId="1158109025">
    <w:abstractNumId w:val="1"/>
  </w:num>
  <w:num w:numId="38" w16cid:durableId="1983539485">
    <w:abstractNumId w:val="2"/>
  </w:num>
  <w:num w:numId="39" w16cid:durableId="1059597224">
    <w:abstractNumId w:val="34"/>
  </w:num>
  <w:num w:numId="40" w16cid:durableId="397435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47"/>
    <w:rsid w:val="0002295E"/>
    <w:rsid w:val="0002343E"/>
    <w:rsid w:val="00023B17"/>
    <w:rsid w:val="000246DD"/>
    <w:rsid w:val="000250EA"/>
    <w:rsid w:val="00035BC1"/>
    <w:rsid w:val="0004075F"/>
    <w:rsid w:val="0004380C"/>
    <w:rsid w:val="00047239"/>
    <w:rsid w:val="0004730B"/>
    <w:rsid w:val="00050BB8"/>
    <w:rsid w:val="00072BBB"/>
    <w:rsid w:val="000917EF"/>
    <w:rsid w:val="00093D7B"/>
    <w:rsid w:val="000D0E2C"/>
    <w:rsid w:val="000D5C2A"/>
    <w:rsid w:val="000E0640"/>
    <w:rsid w:val="00110D45"/>
    <w:rsid w:val="00113820"/>
    <w:rsid w:val="0012039F"/>
    <w:rsid w:val="00123869"/>
    <w:rsid w:val="0013094F"/>
    <w:rsid w:val="00152D18"/>
    <w:rsid w:val="00187252"/>
    <w:rsid w:val="001B03E6"/>
    <w:rsid w:val="001B0422"/>
    <w:rsid w:val="001B71AB"/>
    <w:rsid w:val="001D0950"/>
    <w:rsid w:val="001E08E2"/>
    <w:rsid w:val="001E4A71"/>
    <w:rsid w:val="001E6479"/>
    <w:rsid w:val="001F0D8B"/>
    <w:rsid w:val="0021608C"/>
    <w:rsid w:val="0021711B"/>
    <w:rsid w:val="0023148D"/>
    <w:rsid w:val="00233184"/>
    <w:rsid w:val="00241847"/>
    <w:rsid w:val="002535E1"/>
    <w:rsid w:val="00261A49"/>
    <w:rsid w:val="00277E0F"/>
    <w:rsid w:val="00295A2E"/>
    <w:rsid w:val="002A0825"/>
    <w:rsid w:val="002A2520"/>
    <w:rsid w:val="002C1254"/>
    <w:rsid w:val="002C142A"/>
    <w:rsid w:val="002C6692"/>
    <w:rsid w:val="00301C90"/>
    <w:rsid w:val="003462B1"/>
    <w:rsid w:val="00355AA1"/>
    <w:rsid w:val="0036006B"/>
    <w:rsid w:val="00380FAC"/>
    <w:rsid w:val="003C34A1"/>
    <w:rsid w:val="003C671E"/>
    <w:rsid w:val="003D3149"/>
    <w:rsid w:val="003E0972"/>
    <w:rsid w:val="003E73E0"/>
    <w:rsid w:val="00401B6B"/>
    <w:rsid w:val="00412A8B"/>
    <w:rsid w:val="00422BA7"/>
    <w:rsid w:val="00434026"/>
    <w:rsid w:val="00435588"/>
    <w:rsid w:val="0044538C"/>
    <w:rsid w:val="00445CD8"/>
    <w:rsid w:val="00446480"/>
    <w:rsid w:val="00450524"/>
    <w:rsid w:val="00457316"/>
    <w:rsid w:val="00462534"/>
    <w:rsid w:val="00470593"/>
    <w:rsid w:val="00487080"/>
    <w:rsid w:val="00493142"/>
    <w:rsid w:val="00496ABF"/>
    <w:rsid w:val="004B077F"/>
    <w:rsid w:val="004B531A"/>
    <w:rsid w:val="004C3656"/>
    <w:rsid w:val="004E3B38"/>
    <w:rsid w:val="004E55F7"/>
    <w:rsid w:val="00502276"/>
    <w:rsid w:val="00527922"/>
    <w:rsid w:val="00544768"/>
    <w:rsid w:val="00556AC6"/>
    <w:rsid w:val="005839F5"/>
    <w:rsid w:val="005A2893"/>
    <w:rsid w:val="005A3BE9"/>
    <w:rsid w:val="005B62BA"/>
    <w:rsid w:val="005C5D56"/>
    <w:rsid w:val="005F211A"/>
    <w:rsid w:val="00606E7E"/>
    <w:rsid w:val="006329E4"/>
    <w:rsid w:val="00653007"/>
    <w:rsid w:val="00656439"/>
    <w:rsid w:val="00656DCE"/>
    <w:rsid w:val="00666043"/>
    <w:rsid w:val="0066608C"/>
    <w:rsid w:val="00686D43"/>
    <w:rsid w:val="006D5FF7"/>
    <w:rsid w:val="006E6813"/>
    <w:rsid w:val="006F0127"/>
    <w:rsid w:val="006F2569"/>
    <w:rsid w:val="00700B4B"/>
    <w:rsid w:val="007130C8"/>
    <w:rsid w:val="00731542"/>
    <w:rsid w:val="00736BE5"/>
    <w:rsid w:val="00743609"/>
    <w:rsid w:val="007464F2"/>
    <w:rsid w:val="0075564C"/>
    <w:rsid w:val="00756069"/>
    <w:rsid w:val="007746BC"/>
    <w:rsid w:val="007777F8"/>
    <w:rsid w:val="007A4D17"/>
    <w:rsid w:val="007B5156"/>
    <w:rsid w:val="007C1759"/>
    <w:rsid w:val="007D03D9"/>
    <w:rsid w:val="007D14F9"/>
    <w:rsid w:val="0081260A"/>
    <w:rsid w:val="008249F1"/>
    <w:rsid w:val="00845D2F"/>
    <w:rsid w:val="008624D4"/>
    <w:rsid w:val="00867958"/>
    <w:rsid w:val="00875F05"/>
    <w:rsid w:val="008A4D3A"/>
    <w:rsid w:val="008C7C8C"/>
    <w:rsid w:val="008D2E0A"/>
    <w:rsid w:val="008D4428"/>
    <w:rsid w:val="008D7032"/>
    <w:rsid w:val="008E1929"/>
    <w:rsid w:val="008E2F75"/>
    <w:rsid w:val="008E60C8"/>
    <w:rsid w:val="008E6EF8"/>
    <w:rsid w:val="008F628C"/>
    <w:rsid w:val="00930C79"/>
    <w:rsid w:val="00931760"/>
    <w:rsid w:val="00937A83"/>
    <w:rsid w:val="00940FF7"/>
    <w:rsid w:val="00965E0A"/>
    <w:rsid w:val="009663D5"/>
    <w:rsid w:val="00973BC5"/>
    <w:rsid w:val="00973EFE"/>
    <w:rsid w:val="0098462C"/>
    <w:rsid w:val="009A271E"/>
    <w:rsid w:val="009D01F9"/>
    <w:rsid w:val="009E4A67"/>
    <w:rsid w:val="009F2113"/>
    <w:rsid w:val="00A1025A"/>
    <w:rsid w:val="00A345C7"/>
    <w:rsid w:val="00A83E31"/>
    <w:rsid w:val="00AA3881"/>
    <w:rsid w:val="00AA526F"/>
    <w:rsid w:val="00AA5E0A"/>
    <w:rsid w:val="00AB0CB7"/>
    <w:rsid w:val="00AD1D8A"/>
    <w:rsid w:val="00AE7F57"/>
    <w:rsid w:val="00B72E7C"/>
    <w:rsid w:val="00B84144"/>
    <w:rsid w:val="00BA0931"/>
    <w:rsid w:val="00BB4E6F"/>
    <w:rsid w:val="00BB7472"/>
    <w:rsid w:val="00BE50AD"/>
    <w:rsid w:val="00BE7124"/>
    <w:rsid w:val="00BF4E1D"/>
    <w:rsid w:val="00C320C1"/>
    <w:rsid w:val="00C427FF"/>
    <w:rsid w:val="00C51893"/>
    <w:rsid w:val="00C52556"/>
    <w:rsid w:val="00C57BDE"/>
    <w:rsid w:val="00C63DF7"/>
    <w:rsid w:val="00C73837"/>
    <w:rsid w:val="00C76690"/>
    <w:rsid w:val="00C82513"/>
    <w:rsid w:val="00C82E1B"/>
    <w:rsid w:val="00C85814"/>
    <w:rsid w:val="00C944C5"/>
    <w:rsid w:val="00CA2CEA"/>
    <w:rsid w:val="00CC0F51"/>
    <w:rsid w:val="00D0101B"/>
    <w:rsid w:val="00D07795"/>
    <w:rsid w:val="00D10029"/>
    <w:rsid w:val="00D12E48"/>
    <w:rsid w:val="00D202C0"/>
    <w:rsid w:val="00D50AA3"/>
    <w:rsid w:val="00D50CDB"/>
    <w:rsid w:val="00D87131"/>
    <w:rsid w:val="00D900D0"/>
    <w:rsid w:val="00D93CBF"/>
    <w:rsid w:val="00DA32AD"/>
    <w:rsid w:val="00DB4026"/>
    <w:rsid w:val="00DC0700"/>
    <w:rsid w:val="00DC3267"/>
    <w:rsid w:val="00DC658A"/>
    <w:rsid w:val="00E029BA"/>
    <w:rsid w:val="00E25771"/>
    <w:rsid w:val="00E5559B"/>
    <w:rsid w:val="00E64885"/>
    <w:rsid w:val="00E6578B"/>
    <w:rsid w:val="00E823CE"/>
    <w:rsid w:val="00E94EE6"/>
    <w:rsid w:val="00EA04F8"/>
    <w:rsid w:val="00EB0105"/>
    <w:rsid w:val="00EC4054"/>
    <w:rsid w:val="00EE787C"/>
    <w:rsid w:val="00F11751"/>
    <w:rsid w:val="00F12707"/>
    <w:rsid w:val="00F16ECD"/>
    <w:rsid w:val="00F50047"/>
    <w:rsid w:val="00F85400"/>
    <w:rsid w:val="00FC560D"/>
    <w:rsid w:val="00FD3A96"/>
    <w:rsid w:val="00FE274A"/>
    <w:rsid w:val="00FE4006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9C2C9"/>
  <w15:chartTrackingRefBased/>
  <w15:docId w15:val="{5CFD6A34-4AC0-404C-A04F-7F19E419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8F62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qFormat/>
    <w:rsid w:val="008F62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Web">
    <w:name w:val="Normal (Web)"/>
    <w:basedOn w:val="Normal"/>
    <w:rsid w:val="008F628C"/>
    <w:pPr>
      <w:spacing w:before="100" w:beforeAutospacing="1" w:after="100" w:afterAutospacing="1"/>
    </w:pPr>
  </w:style>
  <w:style w:type="character" w:styleId="Lienhypertexte">
    <w:name w:val="Hyperlink"/>
    <w:rsid w:val="008F628C"/>
    <w:rPr>
      <w:color w:val="0000FF"/>
      <w:u w:val="single"/>
    </w:rPr>
  </w:style>
  <w:style w:type="character" w:styleId="lev">
    <w:name w:val="Strong"/>
    <w:qFormat/>
    <w:rsid w:val="008F628C"/>
    <w:rPr>
      <w:b/>
      <w:bCs/>
    </w:rPr>
  </w:style>
  <w:style w:type="paragraph" w:customStyle="1" w:styleId="titreribriqueuppercase">
    <w:name w:val="titreribrique uppercase"/>
    <w:basedOn w:val="Normal"/>
    <w:rsid w:val="008F628C"/>
    <w:pPr>
      <w:spacing w:before="100" w:beforeAutospacing="1" w:after="100" w:afterAutospacing="1"/>
    </w:pPr>
  </w:style>
  <w:style w:type="character" w:customStyle="1" w:styleId="fn">
    <w:name w:val="fn"/>
    <w:basedOn w:val="Policepardfaut"/>
    <w:rsid w:val="008F628C"/>
  </w:style>
  <w:style w:type="character" w:customStyle="1" w:styleId="org">
    <w:name w:val="org"/>
    <w:basedOn w:val="Policepardfaut"/>
    <w:rsid w:val="008F628C"/>
  </w:style>
  <w:style w:type="character" w:customStyle="1" w:styleId="adr">
    <w:name w:val="adr"/>
    <w:basedOn w:val="Policepardfaut"/>
    <w:rsid w:val="008F628C"/>
  </w:style>
  <w:style w:type="character" w:customStyle="1" w:styleId="street-address">
    <w:name w:val="street-address"/>
    <w:basedOn w:val="Policepardfaut"/>
    <w:rsid w:val="008F628C"/>
  </w:style>
  <w:style w:type="character" w:customStyle="1" w:styleId="postal-code">
    <w:name w:val="postal-code"/>
    <w:basedOn w:val="Policepardfaut"/>
    <w:rsid w:val="008F628C"/>
  </w:style>
  <w:style w:type="character" w:customStyle="1" w:styleId="locality">
    <w:name w:val="locality"/>
    <w:basedOn w:val="Policepardfaut"/>
    <w:rsid w:val="008F628C"/>
  </w:style>
  <w:style w:type="character" w:customStyle="1" w:styleId="tel">
    <w:name w:val="tel"/>
    <w:basedOn w:val="Policepardfaut"/>
    <w:rsid w:val="008F628C"/>
  </w:style>
  <w:style w:type="character" w:customStyle="1" w:styleId="fax">
    <w:name w:val="fax"/>
    <w:basedOn w:val="Policepardfaut"/>
    <w:rsid w:val="008F628C"/>
  </w:style>
  <w:style w:type="paragraph" w:styleId="Textedebulles">
    <w:name w:val="Balloon Text"/>
    <w:basedOn w:val="Normal"/>
    <w:link w:val="TextedebullesCar"/>
    <w:rsid w:val="004B531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4B531A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F16ECD"/>
    <w:rPr>
      <w:i/>
      <w:iCs/>
    </w:rPr>
  </w:style>
  <w:style w:type="character" w:styleId="Marquedecommentaire">
    <w:name w:val="annotation reference"/>
    <w:semiHidden/>
    <w:rsid w:val="00D87131"/>
    <w:rPr>
      <w:sz w:val="16"/>
      <w:szCs w:val="16"/>
    </w:rPr>
  </w:style>
  <w:style w:type="paragraph" w:styleId="Commentaire">
    <w:name w:val="annotation text"/>
    <w:basedOn w:val="Normal"/>
    <w:semiHidden/>
    <w:rsid w:val="00D87131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87131"/>
    <w:rPr>
      <w:b/>
      <w:bCs/>
    </w:rPr>
  </w:style>
  <w:style w:type="paragraph" w:styleId="En-tte">
    <w:name w:val="header"/>
    <w:basedOn w:val="Normal"/>
    <w:link w:val="En-tteCar"/>
    <w:uiPriority w:val="99"/>
    <w:rsid w:val="00DA32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DA32A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A32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DA32AD"/>
    <w:rPr>
      <w:sz w:val="24"/>
      <w:szCs w:val="24"/>
    </w:rPr>
  </w:style>
  <w:style w:type="character" w:customStyle="1" w:styleId="apple-converted-space">
    <w:name w:val="apple-converted-space"/>
    <w:rsid w:val="0002343E"/>
  </w:style>
  <w:style w:type="table" w:styleId="Grilledutableau">
    <w:name w:val="Table Grid"/>
    <w:basedOn w:val="TableauNormal"/>
    <w:rsid w:val="0002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093D7B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customStyle="1" w:styleId="Pardfaut">
    <w:name w:val="Par défaut"/>
    <w:rsid w:val="00093D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Lienhypertextesuivivisit">
    <w:name w:val="FollowedHyperlink"/>
    <w:rsid w:val="00380FA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6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14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3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1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8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7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1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6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1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1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8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8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6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6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90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FFFFF"/>
                    <w:right w:val="none" w:sz="0" w:space="0" w:color="auto"/>
                  </w:divBdr>
                  <w:divsChild>
                    <w:div w:id="9072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13" w:color="DEDEDE"/>
                              </w:divBdr>
                              <w:divsChild>
                                <w:div w:id="275672162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h.pf/recrutement/nos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0B7FA-FF6B-4A2C-9B2C-A0871BCF64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Poste Audit (Contrôle Interne)</vt:lpstr>
      <vt:lpstr>Fiche de Poste Audit (Contrôle Interne)</vt:lpstr>
    </vt:vector>
  </TitlesOfParts>
  <Company>oph</Company>
  <LinksUpToDate>false</LinksUpToDate>
  <CharactersWithSpaces>2829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https://www.oph.pf/recrutement/nos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 Audit (Contrôle Interne)</dc:title>
  <dc:subject/>
  <dc:creator>vgarbutt</dc:creator>
  <cp:keywords/>
  <cp:lastModifiedBy>Laeticia Théodor Sou Len TOROMONA</cp:lastModifiedBy>
  <cp:revision>3</cp:revision>
  <cp:lastPrinted>2022-11-10T21:00:00Z</cp:lastPrinted>
  <dcterms:created xsi:type="dcterms:W3CDTF">2022-12-28T02:23:00Z</dcterms:created>
  <dcterms:modified xsi:type="dcterms:W3CDTF">2022-12-28T02:24:00Z</dcterms:modified>
</cp:coreProperties>
</file>